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A829AF" w:rsidRDefault="00A829AF" w:rsidP="00026319">
      <w:pPr>
        <w:jc w:val="center"/>
        <w:rPr>
          <w:b/>
          <w:sz w:val="72"/>
          <w:szCs w:val="72"/>
          <w:u w:val="single"/>
        </w:rPr>
      </w:pPr>
      <w:r>
        <w:rPr>
          <w:b/>
          <w:sz w:val="72"/>
          <w:szCs w:val="72"/>
          <w:u w:val="single"/>
        </w:rPr>
        <w:t xml:space="preserve"> </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026319" w:rsidP="00026319">
      <w:pPr>
        <w:jc w:val="center"/>
        <w:rPr>
          <w:b/>
          <w:sz w:val="72"/>
          <w:szCs w:val="72"/>
          <w:u w:val="single"/>
        </w:rPr>
      </w:pPr>
      <w:r>
        <w:rPr>
          <w:b/>
          <w:sz w:val="72"/>
          <w:szCs w:val="72"/>
          <w:u w:val="single"/>
        </w:rPr>
        <w:t>PREFEITURA DE COMODORO</w:t>
      </w:r>
      <w:r w:rsidR="00984F73">
        <w:rPr>
          <w:b/>
          <w:sz w:val="72"/>
          <w:szCs w:val="72"/>
          <w:u w:val="single"/>
        </w:rPr>
        <w:t xml:space="preserve"> 2025</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Negócios;</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Serviços Públicos.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Missão;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Prestar serviços público com qualidades, transparência e eficiência, promovendo políticas públicas para melhoria da vida e do desenvolvimento socioeconômico Comodororense.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Visão;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 referência na realização de serviços públicos de qualidade.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Valores;</w:t>
      </w:r>
    </w:p>
    <w:p w:rsidR="00026319" w:rsidRPr="00666EC9" w:rsidRDefault="00026319" w:rsidP="00026319">
      <w:pPr>
        <w:jc w:val="both"/>
        <w:rPr>
          <w:rFonts w:ascii="Bookman Old Style" w:hAnsi="Bookman Old Style"/>
          <w:i/>
          <w:sz w:val="20"/>
          <w:szCs w:val="20"/>
        </w:rPr>
      </w:pPr>
      <w:r w:rsidRPr="00423C11">
        <w:rPr>
          <w:rFonts w:ascii="Bookman Old Style" w:hAnsi="Bookman Old Style"/>
          <w:i/>
          <w:sz w:val="20"/>
          <w:szCs w:val="20"/>
        </w:rPr>
        <w:t>Legalidade, Moralidade, Transparência e Responsabilidade Social</w:t>
      </w:r>
      <w:r w:rsidR="00666EC9">
        <w:rPr>
          <w:rFonts w:ascii="Bookman Old Style" w:hAnsi="Bookman Old Style"/>
          <w:i/>
          <w:sz w:val="20"/>
          <w:szCs w:val="20"/>
        </w:rPr>
        <w:t>.</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COMPOSIÇÃO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rPr>
        <w:t>Ouvidor do Município</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                                  </w:t>
      </w:r>
      <w:r w:rsidRPr="00423C11">
        <w:rPr>
          <w:rFonts w:ascii="Bookman Old Style" w:hAnsi="Bookman Old Style"/>
          <w:sz w:val="20"/>
          <w:szCs w:val="20"/>
        </w:rPr>
        <w:t>Portaria: 025/2019 de 15-01-2019</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Pr="00423C11">
          <w:rPr>
            <w:rStyle w:val="Hyperlink"/>
            <w:rFonts w:ascii="Bookman Old Style" w:hAnsi="Bookman Old Style"/>
            <w:sz w:val="20"/>
            <w:szCs w:val="20"/>
          </w:rPr>
          <w:t>https://ouvidoria.comodoro.mt.gov.br/Manifestacao/</w:t>
        </w:r>
      </w:hyperlink>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423C11" w:rsidRDefault="00734342" w:rsidP="00026319">
      <w:pPr>
        <w:jc w:val="both"/>
        <w:rPr>
          <w:rFonts w:ascii="Bookman Old Style" w:hAnsi="Bookman Old Style"/>
          <w:sz w:val="20"/>
          <w:szCs w:val="20"/>
        </w:rPr>
      </w:pPr>
    </w:p>
    <w:p w:rsidR="00026319" w:rsidRPr="00423C11" w:rsidRDefault="00F25EBF" w:rsidP="00026319">
      <w:pPr>
        <w:jc w:val="both"/>
        <w:rPr>
          <w:rFonts w:ascii="Bookman Old Style" w:hAnsi="Bookman Old Style"/>
          <w:sz w:val="20"/>
          <w:szCs w:val="20"/>
        </w:rPr>
      </w:pPr>
      <w:r w:rsidRPr="00423C11">
        <w:rPr>
          <w:rFonts w:ascii="Bookman Old Style" w:hAnsi="Bookman Old Style"/>
          <w:b/>
          <w:sz w:val="20"/>
          <w:szCs w:val="20"/>
        </w:rPr>
        <w:t>SIC;</w:t>
      </w:r>
      <w:r w:rsidRPr="00423C11">
        <w:rPr>
          <w:rFonts w:ascii="Bookman Old Style" w:hAnsi="Bookman Old Style"/>
          <w:sz w:val="20"/>
          <w:szCs w:val="20"/>
        </w:rPr>
        <w:t xml:space="preserve"> </w:t>
      </w:r>
      <w:hyperlink r:id="rId9"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sz w:val="20"/>
          <w:szCs w:val="20"/>
        </w:rPr>
        <w:t xml:space="preserve">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Ouvidoria-Municipal com base em sua Instrução Normativa SCI nº </w:t>
      </w:r>
      <w:r w:rsidR="00B96EE9">
        <w:rPr>
          <w:rFonts w:ascii="Bookman Old Style" w:hAnsi="Bookman Old Style"/>
          <w:sz w:val="20"/>
          <w:szCs w:val="20"/>
        </w:rPr>
        <w:t>0</w:t>
      </w:r>
      <w:r w:rsidRPr="00423C11">
        <w:rPr>
          <w:rFonts w:ascii="Bookman Old Style" w:hAnsi="Bookman Old Style"/>
          <w:sz w:val="20"/>
          <w:szCs w:val="20"/>
        </w:rPr>
        <w:t>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As ouvidorias públicas são instâncias de controle e participação social responsáveis por interagir com os usuários, com o objetivo de aprimorar a gestão pública e melhorar os serviços oferecidos. De acordo com o Art. 13 da Lei 13.460/2017, as </w:t>
      </w:r>
      <w:r w:rsidRPr="00423C11">
        <w:rPr>
          <w:rFonts w:ascii="Bookman Old Style" w:hAnsi="Bookman Old Style"/>
          <w:sz w:val="20"/>
          <w:szCs w:val="20"/>
        </w:rPr>
        <w:lastRenderedPageBreak/>
        <w:t>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doria do Poder Executivo Municipal</w:t>
      </w:r>
      <w:r w:rsidRPr="00423C11">
        <w:rPr>
          <w:rFonts w:ascii="Bookman Old Style" w:hAnsi="Bookman Old Style"/>
          <w:sz w:val="20"/>
          <w:szCs w:val="20"/>
        </w:rPr>
        <w:t>.</w:t>
      </w:r>
    </w:p>
    <w:p w:rsidR="00B96EE9" w:rsidRDefault="00B96EE9" w:rsidP="00026319">
      <w:pPr>
        <w:jc w:val="both"/>
        <w:rPr>
          <w:rFonts w:ascii="Bookman Old Style" w:hAnsi="Bookman Old Style"/>
          <w:sz w:val="20"/>
          <w:szCs w:val="20"/>
        </w:rPr>
      </w:pPr>
    </w:p>
    <w:p w:rsidR="00B96EE9" w:rsidRPr="00365522" w:rsidRDefault="00B96EE9" w:rsidP="00B96EE9">
      <w:pPr>
        <w:jc w:val="both"/>
        <w:rPr>
          <w:rFonts w:ascii="Bookman Old Style" w:hAnsi="Bookman Old Style"/>
          <w:sz w:val="18"/>
          <w:szCs w:val="18"/>
        </w:rPr>
      </w:pPr>
      <w:r w:rsidRPr="00365522">
        <w:rPr>
          <w:rFonts w:ascii="Bookman Old Style" w:hAnsi="Bookman Old Style"/>
          <w:sz w:val="18"/>
          <w:szCs w:val="18"/>
        </w:rPr>
        <w:t xml:space="preserve">O Usuário pode relatar sua sugestão ou reclamação da atuação do Ouvidor através dos E-mails; </w:t>
      </w:r>
      <w:hyperlink r:id="rId10" w:history="1">
        <w:r w:rsidRPr="00365522">
          <w:rPr>
            <w:rStyle w:val="Hyperlink"/>
            <w:rFonts w:ascii="Bookman Old Style" w:hAnsi="Bookman Old Style"/>
            <w:sz w:val="18"/>
            <w:szCs w:val="18"/>
          </w:rPr>
          <w:t>conselhodeusuariocdo@comodoro.mt.gov.br</w:t>
        </w:r>
      </w:hyperlink>
      <w:r w:rsidRPr="00365522">
        <w:rPr>
          <w:rFonts w:ascii="Bookman Old Style" w:hAnsi="Bookman Old Style"/>
          <w:sz w:val="18"/>
          <w:szCs w:val="18"/>
        </w:rPr>
        <w:t xml:space="preserve"> ou </w:t>
      </w:r>
      <w:hyperlink r:id="rId11" w:history="1">
        <w:r w:rsidRPr="00365522">
          <w:rPr>
            <w:rStyle w:val="Hyperlink"/>
            <w:rFonts w:ascii="Bookman Old Style" w:hAnsi="Bookman Old Style"/>
            <w:sz w:val="18"/>
            <w:szCs w:val="18"/>
          </w:rPr>
          <w:t>controladoriageral@comodoro.mt.gov.br</w:t>
        </w:r>
      </w:hyperlink>
      <w:r w:rsidRPr="00365522">
        <w:rPr>
          <w:rFonts w:ascii="Bookman Old Style" w:hAnsi="Bookman Old Style"/>
          <w:sz w:val="18"/>
          <w:szCs w:val="18"/>
        </w:rPr>
        <w:t xml:space="preserve"> .</w:t>
      </w:r>
    </w:p>
    <w:p w:rsidR="00B96EE9" w:rsidRPr="00423C11" w:rsidRDefault="00B96EE9" w:rsidP="00026319">
      <w:pPr>
        <w:jc w:val="both"/>
        <w:rPr>
          <w:rFonts w:ascii="Bookman Old Style" w:hAnsi="Bookman Old Style"/>
          <w:sz w:val="20"/>
          <w:szCs w:val="20"/>
        </w:rPr>
      </w:pP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É simples, rápido e fácil, basta clicar no </w:t>
      </w:r>
      <w:hyperlink r:id="rId12" w:history="1">
        <w:r w:rsidR="00CD54FB" w:rsidRPr="00423C11">
          <w:rPr>
            <w:rStyle w:val="Hyperlink"/>
            <w:rFonts w:ascii="Bookman Old Style" w:hAnsi="Bookman Old Style"/>
            <w:sz w:val="20"/>
            <w:szCs w:val="20"/>
          </w:rPr>
          <w:t>https://www.comodoro.mt.gov.br/Transparencia/Sic/</w:t>
        </w:r>
      </w:hyperlink>
      <w:r w:rsidR="00CD54FB" w:rsidRPr="00423C11">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lastRenderedPageBreak/>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3"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4"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5"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6" w:history="1">
        <w:r w:rsidR="00E00A34" w:rsidRPr="009174B3">
          <w:rPr>
            <w:rStyle w:val="Hyperlink"/>
          </w:rPr>
          <w:t>https://ouvidoria.comodoro.mt.gov.br/Manifestacao/</w:t>
        </w:r>
      </w:hyperlink>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7" w:history="1">
        <w:r w:rsidRPr="00423C11">
          <w:rPr>
            <w:rStyle w:val="Hyperlink"/>
            <w:rFonts w:ascii="Bookman Old Style" w:hAnsi="Bookman Old Style"/>
            <w:color w:val="337AB7"/>
            <w:sz w:val="20"/>
            <w:szCs w:val="20"/>
          </w:rPr>
          <w:t> </w:t>
        </w:r>
      </w:hyperlink>
      <w:r w:rsidR="002E2B21">
        <w:t xml:space="preserve"> </w:t>
      </w:r>
      <w:hyperlink r:id="rId18"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00B96EE9">
        <w:rPr>
          <w:rFonts w:ascii="Bookman Old Style" w:hAnsi="Bookman Old Style"/>
          <w:b/>
          <w:sz w:val="20"/>
          <w:szCs w:val="20"/>
        </w:rPr>
        <w:t>2025</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00B96EE9">
        <w:rPr>
          <w:rFonts w:ascii="Bookman Old Style" w:hAnsi="Bookman Old Style"/>
          <w:sz w:val="20"/>
          <w:szCs w:val="20"/>
        </w:rPr>
        <w:t xml:space="preserve"> meses janeiro a dezembro / 2025</w:t>
      </w:r>
      <w:r w:rsidRPr="00423C11">
        <w:rPr>
          <w:rFonts w:ascii="Bookman Old Style" w:hAnsi="Bookman Old Style"/>
          <w:sz w:val="20"/>
          <w:szCs w:val="20"/>
        </w:rPr>
        <w:t xml:space="preserve">. Assunto: Demonstrativos das atividades executadas na Ouvidoria Municipal referentes aos </w:t>
      </w:r>
      <w:r w:rsidR="00B96EE9">
        <w:rPr>
          <w:rFonts w:ascii="Bookman Old Style" w:hAnsi="Bookman Old Style"/>
          <w:sz w:val="20"/>
          <w:szCs w:val="20"/>
        </w:rPr>
        <w:t>meses de janeiro a dezembro/2025</w:t>
      </w:r>
      <w:r w:rsidRPr="00423C11">
        <w:rPr>
          <w:rFonts w:ascii="Bookman Old Style" w:hAnsi="Bookman Old Style"/>
          <w:sz w:val="20"/>
          <w:szCs w:val="20"/>
        </w:rPr>
        <w:t>,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w:t>
      </w:r>
      <w:r w:rsidR="00B96EE9">
        <w:rPr>
          <w:rFonts w:ascii="Bookman Old Style" w:hAnsi="Bookman Old Style"/>
          <w:sz w:val="20"/>
          <w:szCs w:val="20"/>
        </w:rPr>
        <w:t>0</w:t>
      </w:r>
      <w:r w:rsidRPr="00423C11">
        <w:rPr>
          <w:rFonts w:ascii="Bookman Old Style" w:hAnsi="Bookman Old Style"/>
          <w:sz w:val="20"/>
          <w:szCs w:val="20"/>
        </w:rPr>
        <w:t>2/2021 do Tribunal de Contas do Estado de Mato Grosso – TCE/MT, apresentamos o Relatório Geral da Ouvidoria da Prefe</w:t>
      </w:r>
      <w:r w:rsidR="00423C11" w:rsidRPr="00423C11">
        <w:rPr>
          <w:rFonts w:ascii="Bookman Old Style" w:hAnsi="Bookman Old Style"/>
          <w:sz w:val="20"/>
          <w:szCs w:val="20"/>
        </w:rPr>
        <w:t xml:space="preserve">itura de Comodoro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00B96EE9">
        <w:rPr>
          <w:rFonts w:ascii="Bookman Old Style" w:hAnsi="Bookman Old Style"/>
          <w:sz w:val="20"/>
          <w:szCs w:val="20"/>
        </w:rPr>
        <w:t>2025</w:t>
      </w:r>
      <w:r w:rsidRPr="00423C11">
        <w:rPr>
          <w:rFonts w:ascii="Bookman Old Style" w:hAnsi="Bookman Old Style"/>
          <w:sz w:val="20"/>
          <w:szCs w:val="20"/>
        </w:rPr>
        <w:t xml:space="preserve"> alusivo ao período </w:t>
      </w:r>
      <w:r w:rsidR="00B96EE9">
        <w:rPr>
          <w:rFonts w:ascii="Bookman Old Style" w:hAnsi="Bookman Old Style"/>
          <w:b/>
          <w:i/>
          <w:sz w:val="20"/>
          <w:szCs w:val="20"/>
        </w:rPr>
        <w:t>de janeiro a dezembro de 2025</w:t>
      </w:r>
      <w:r w:rsidRPr="00423C11">
        <w:rPr>
          <w:rFonts w:ascii="Bookman Old Style" w:hAnsi="Bookman Old Style"/>
          <w:b/>
          <w:i/>
          <w:sz w:val="20"/>
          <w:szCs w:val="20"/>
        </w:rPr>
        <w:t>.</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w:t>
      </w:r>
      <w:r w:rsidRPr="00423C11">
        <w:rPr>
          <w:rFonts w:ascii="Bookman Old Style" w:hAnsi="Bookman Old Style"/>
          <w:sz w:val="20"/>
          <w:szCs w:val="20"/>
        </w:rPr>
        <w:lastRenderedPageBreak/>
        <w:t xml:space="preserve">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B96EE9">
      <w:pPr>
        <w:pStyle w:val="Recuodecorpodetexto"/>
        <w:ind w:firstLine="0"/>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F25EBF" w:rsidRDefault="00F25EBF" w:rsidP="00F25EBF">
      <w:pPr>
        <w:pStyle w:val="Recuodecorpodetexto"/>
        <w:ind w:firstLine="0"/>
        <w:jc w:val="center"/>
        <w:rPr>
          <w:rFonts w:ascii="Bookman Old Style" w:hAnsi="Bookman Old Style"/>
          <w:b/>
          <w:sz w:val="28"/>
          <w:szCs w:val="28"/>
        </w:rPr>
      </w:pPr>
      <w:r w:rsidRPr="00666EC9">
        <w:rPr>
          <w:rFonts w:ascii="Bookman Old Style" w:hAnsi="Bookman Old Style"/>
          <w:b/>
          <w:sz w:val="28"/>
          <w:szCs w:val="28"/>
        </w:rPr>
        <w:t>Manifesta</w:t>
      </w:r>
      <w:r w:rsidR="00532E2B" w:rsidRPr="00666EC9">
        <w:rPr>
          <w:rFonts w:ascii="Bookman Old Style" w:hAnsi="Bookman Old Style"/>
          <w:b/>
          <w:sz w:val="28"/>
          <w:szCs w:val="28"/>
        </w:rPr>
        <w:t>ção de SOLICITAÇÃO DE INFORMAÇÃO – SIC</w:t>
      </w:r>
    </w:p>
    <w:p w:rsidR="00666EC9" w:rsidRPr="00666EC9" w:rsidRDefault="00984F73" w:rsidP="00F25EBF">
      <w:pPr>
        <w:pStyle w:val="Recuodecorpodetexto"/>
        <w:ind w:firstLine="0"/>
        <w:jc w:val="center"/>
        <w:rPr>
          <w:rFonts w:ascii="Bookman Old Style" w:hAnsi="Bookman Old Style"/>
          <w:b/>
          <w:sz w:val="28"/>
          <w:szCs w:val="28"/>
        </w:rPr>
      </w:pPr>
      <w:r>
        <w:rPr>
          <w:rFonts w:ascii="Bookman Old Style" w:hAnsi="Bookman Old Style"/>
          <w:b/>
          <w:sz w:val="28"/>
          <w:szCs w:val="28"/>
        </w:rPr>
        <w:t>Janeiro á Dezembro de 2025</w:t>
      </w:r>
      <w:r w:rsidR="00666EC9">
        <w:rPr>
          <w:rFonts w:ascii="Bookman Old Style" w:hAnsi="Bookman Old Style"/>
          <w:b/>
          <w:sz w:val="28"/>
          <w:szCs w:val="28"/>
        </w:rPr>
        <w:t>.</w:t>
      </w:r>
    </w:p>
    <w:p w:rsidR="00F25EBF" w:rsidRPr="00666EC9" w:rsidRDefault="00F25EBF" w:rsidP="00F25EBF">
      <w:pPr>
        <w:pStyle w:val="Recuodecorpodetexto"/>
        <w:ind w:firstLine="0"/>
        <w:jc w:val="center"/>
        <w:rPr>
          <w:rFonts w:ascii="Bookman Old Style" w:hAnsi="Bookman Old Style"/>
          <w:b/>
          <w:sz w:val="28"/>
          <w:szCs w:val="28"/>
        </w:rPr>
      </w:pPr>
    </w:p>
    <w:tbl>
      <w:tblPr>
        <w:tblStyle w:val="Tabelacomgrade"/>
        <w:tblW w:w="0" w:type="auto"/>
        <w:tblInd w:w="-38" w:type="dxa"/>
        <w:tblCellMar>
          <w:left w:w="70" w:type="dxa"/>
          <w:right w:w="70" w:type="dxa"/>
        </w:tblCellMar>
        <w:tblLook w:val="0000"/>
      </w:tblPr>
      <w:tblGrid>
        <w:gridCol w:w="4322"/>
        <w:gridCol w:w="4322"/>
      </w:tblGrid>
      <w:tr w:rsidR="00984F73" w:rsidTr="00BE5D8B">
        <w:trPr>
          <w:trHeight w:val="270"/>
        </w:trPr>
        <w:tc>
          <w:tcPr>
            <w:tcW w:w="8644" w:type="dxa"/>
            <w:gridSpan w:val="2"/>
          </w:tcPr>
          <w:p w:rsidR="00984F73" w:rsidRPr="00207E0A" w:rsidRDefault="00984F73" w:rsidP="00BE5D8B">
            <w:pPr>
              <w:pStyle w:val="Recuodecorpodetexto"/>
              <w:ind w:left="108"/>
              <w:jc w:val="both"/>
              <w:rPr>
                <w:rFonts w:ascii="Bookman Old Style" w:hAnsi="Bookman Old Style"/>
                <w:b/>
                <w:sz w:val="18"/>
                <w:szCs w:val="18"/>
              </w:rPr>
            </w:pPr>
            <w:r w:rsidRPr="00207E0A">
              <w:rPr>
                <w:rFonts w:ascii="Bookman Old Style" w:hAnsi="Bookman Old Style"/>
                <w:b/>
                <w:sz w:val="18"/>
                <w:szCs w:val="18"/>
              </w:rPr>
              <w:t>SOLICITAÇÃO DE INFORMAÇÕES</w:t>
            </w:r>
          </w:p>
        </w:tc>
      </w:tr>
      <w:tr w:rsidR="00984F73" w:rsidTr="00BE5D8B">
        <w:tblPrEx>
          <w:tblCellMar>
            <w:left w:w="108" w:type="dxa"/>
            <w:right w:w="108" w:type="dxa"/>
          </w:tblCellMar>
          <w:tblLook w:val="04A0"/>
        </w:tblPrEx>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Assunto</w:t>
            </w:r>
          </w:p>
        </w:tc>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Providencias</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do arquivo em PDF do mapa do Município.</w:t>
            </w:r>
          </w:p>
        </w:tc>
        <w:tc>
          <w:tcPr>
            <w:tcW w:w="4322" w:type="dxa"/>
          </w:tcPr>
          <w:p w:rsidR="00984F73" w:rsidRPr="00207E0A"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Foi devidamente encaminhado ao manifestante, em formato PDF, o mapa do Município.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da copia da ATA referente ao contrato da empresa STARLINK</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ATA.</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Lei sobre o recolhimento de ITBI.</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de informações sobre o contrato da Prefeitura e Lions Club.</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de informação sobre o Contrato nº 203/2022, que tem como objeto a elaboração de estudo técnico e econômico de viabilidade, bem como a elaboração de projeto básico para concessão dos serviços funerários e cemitérios do Município.</w:t>
            </w:r>
          </w:p>
        </w:tc>
        <w:tc>
          <w:tcPr>
            <w:tcW w:w="4322" w:type="dxa"/>
          </w:tcPr>
          <w:p w:rsidR="00984F73" w:rsidRDefault="00984F73" w:rsidP="00BE5D8B">
            <w:pPr>
              <w:pStyle w:val="Recuodecorpodetexto"/>
              <w:ind w:firstLine="0"/>
              <w:jc w:val="both"/>
              <w:rPr>
                <w:rFonts w:ascii="Bookman Old Style" w:hAnsi="Bookman Old Style"/>
                <w:sz w:val="18"/>
                <w:szCs w:val="18"/>
              </w:rPr>
            </w:pP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Processo Licitatório 013/2024 - Concorrência Pública.</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das notificações da atuação da Defesa Civil, Departamento de Meio Ambiente e Tributação, referente a fogo em terrenos com lixos no centro da cidade.</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Todas as Notificações foram devidamente encaminhadas ao manifestante que registrou o fato, futuramente geraram multas e processos ao cidadão que cometeu crime ambiental.</w:t>
            </w:r>
          </w:p>
        </w:tc>
      </w:tr>
      <w:tr w:rsidR="00984F73" w:rsidTr="00BE5D8B">
        <w:tblPrEx>
          <w:tblCellMar>
            <w:left w:w="108" w:type="dxa"/>
            <w:right w:w="108" w:type="dxa"/>
          </w:tblCellMar>
          <w:tblLook w:val="04A0"/>
        </w:tblPrEx>
        <w:tc>
          <w:tcPr>
            <w:tcW w:w="4322" w:type="dxa"/>
          </w:tcPr>
          <w:p w:rsidR="00984F73" w:rsidRPr="00365522"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Pedido de Reconsideração de Despacho referente a outro pedido de dedução de materiais de ISS negado pela fiscalização. Acontece que, no presente protocolo diz que teríamos um parecer previsto para o dia 30/01</w:t>
            </w:r>
          </w:p>
          <w:p w:rsidR="00984F73" w:rsidRDefault="00984F73" w:rsidP="00BE5D8B">
            <w:pPr>
              <w:pStyle w:val="Recuodecorpodetexto"/>
              <w:ind w:firstLine="0"/>
              <w:jc w:val="both"/>
              <w:rPr>
                <w:rFonts w:ascii="Bookman Old Style" w:hAnsi="Bookman Old Style"/>
                <w:sz w:val="18"/>
                <w:szCs w:val="18"/>
              </w:rPr>
            </w:pPr>
          </w:p>
        </w:tc>
        <w:tc>
          <w:tcPr>
            <w:tcW w:w="4322" w:type="dxa"/>
          </w:tcPr>
          <w:p w:rsidR="00984F73" w:rsidRPr="00365522" w:rsidRDefault="00984F73" w:rsidP="00BE5D8B">
            <w:pPr>
              <w:pStyle w:val="NormalWeb"/>
              <w:rPr>
                <w:rFonts w:ascii="Bookman Old Style" w:hAnsi="Bookman Old Style"/>
                <w:sz w:val="18"/>
                <w:szCs w:val="18"/>
              </w:rPr>
            </w:pPr>
            <w:r w:rsidRPr="00365522">
              <w:rPr>
                <w:rFonts w:ascii="Bookman Old Style" w:hAnsi="Bookman Old Style"/>
                <w:sz w:val="18"/>
                <w:szCs w:val="18"/>
              </w:rPr>
              <w:t xml:space="preserve">Resposta ao despacho do Departamento de Tributação referente à </w:t>
            </w:r>
            <w:r w:rsidRPr="00365522">
              <w:rPr>
                <w:rStyle w:val="Forte"/>
                <w:rFonts w:ascii="Bookman Old Style" w:hAnsi="Bookman Old Style"/>
                <w:sz w:val="18"/>
                <w:szCs w:val="18"/>
              </w:rPr>
              <w:t>negação de dedução de ISS</w:t>
            </w:r>
            <w:r w:rsidRPr="00365522">
              <w:rPr>
                <w:rFonts w:ascii="Bookman Old Style" w:hAnsi="Bookman Old Style"/>
                <w:sz w:val="18"/>
                <w:szCs w:val="18"/>
              </w:rPr>
              <w:t>;</w:t>
            </w:r>
          </w:p>
          <w:p w:rsidR="00984F73" w:rsidRDefault="00984F73" w:rsidP="00BE5D8B">
            <w:pPr>
              <w:pStyle w:val="Recuodecorpodetexto"/>
              <w:ind w:firstLine="0"/>
              <w:jc w:val="both"/>
              <w:rPr>
                <w:rFonts w:ascii="Bookman Old Style" w:hAnsi="Bookman Old Style"/>
                <w:sz w:val="18"/>
                <w:szCs w:val="18"/>
              </w:rPr>
            </w:pP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Lei do aumento do Salário do Prefeito, Vice Prefeito e Secretários.</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Pr="0095097B" w:rsidRDefault="00984F73" w:rsidP="00984F73">
            <w:pPr>
              <w:pStyle w:val="Recuodecorpodetexto"/>
              <w:numPr>
                <w:ilvl w:val="0"/>
                <w:numId w:val="30"/>
              </w:numPr>
              <w:jc w:val="both"/>
              <w:rPr>
                <w:rFonts w:ascii="Bookman Old Style" w:hAnsi="Bookman Old Style"/>
                <w:sz w:val="18"/>
                <w:szCs w:val="18"/>
              </w:rPr>
            </w:pPr>
            <w:r w:rsidRPr="0095097B">
              <w:rPr>
                <w:rFonts w:ascii="Bookman Old Style" w:hAnsi="Bookman Old Style"/>
                <w:sz w:val="18"/>
                <w:szCs w:val="18"/>
              </w:rPr>
              <w:t>Solicitação de validação – IPTU 2023 (Previsto, Lançado e Arrecadado) aluna do MBA Gestão de Cidades do TCE-MT</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 aos Solicitantes.</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Solicitação de informação referente aos patrocínios ao 39º aniversário de Comodoro</w:t>
            </w:r>
          </w:p>
        </w:tc>
        <w:tc>
          <w:tcPr>
            <w:tcW w:w="4322" w:type="dxa"/>
          </w:tcPr>
          <w:p w:rsidR="00984F73" w:rsidRPr="004F5381" w:rsidRDefault="00984F73" w:rsidP="00BE5D8B">
            <w:pPr>
              <w:pStyle w:val="Recuodecorpodetexto"/>
              <w:ind w:firstLine="0"/>
              <w:jc w:val="both"/>
              <w:rPr>
                <w:rFonts w:ascii="Bookman Old Style" w:hAnsi="Bookman Old Style"/>
                <w:sz w:val="18"/>
                <w:szCs w:val="18"/>
              </w:rPr>
            </w:pPr>
            <w:r w:rsidRPr="004F5381">
              <w:rPr>
                <w:rFonts w:ascii="Bookman Old Style" w:hAnsi="Bookman Old Style"/>
                <w:sz w:val="18"/>
                <w:szCs w:val="18"/>
              </w:rPr>
              <w:t xml:space="preserve">A situação foi devidamente esclarecida, tendo sido encaminhado relatório pela Controladoria-Geral do Município, em razão </w:t>
            </w:r>
            <w:r w:rsidRPr="004F5381">
              <w:rPr>
                <w:rFonts w:ascii="Bookman Old Style" w:hAnsi="Bookman Old Style"/>
                <w:sz w:val="18"/>
                <w:szCs w:val="18"/>
              </w:rPr>
              <w:lastRenderedPageBreak/>
              <w:t>de solicitação de investigação ao Controle Interno.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lastRenderedPageBreak/>
              <w:t>Solicitação Código de Postura</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C</w:t>
            </w:r>
            <w:r w:rsidRPr="000A61E4">
              <w:rPr>
                <w:rFonts w:ascii="Bookman Old Style" w:hAnsi="Bookman Old Style"/>
                <w:sz w:val="18"/>
                <w:szCs w:val="18"/>
              </w:rPr>
              <w:t>ópia das declarações emitidas no exercício 2025, para atendimento do artigo 29, incisos XV e XVI, da Portaria Conjunta MGI/MF/CGU nº 33, de 30/08/2023, ou declaração de sua inexistência.</w:t>
            </w:r>
          </w:p>
        </w:tc>
        <w:tc>
          <w:tcPr>
            <w:tcW w:w="4322" w:type="dxa"/>
          </w:tcPr>
          <w:p w:rsidR="00984F73" w:rsidRPr="000A61E4" w:rsidRDefault="00984F73" w:rsidP="00BE5D8B">
            <w:pPr>
              <w:pStyle w:val="Recuodecorpodetexto"/>
              <w:ind w:firstLine="0"/>
              <w:jc w:val="both"/>
              <w:rPr>
                <w:rFonts w:ascii="Bookman Old Style" w:hAnsi="Bookman Old Style"/>
                <w:sz w:val="18"/>
                <w:szCs w:val="18"/>
              </w:rPr>
            </w:pPr>
            <w:r w:rsidRPr="000A61E4">
              <w:rPr>
                <w:rFonts w:ascii="Bookman Old Style" w:hAnsi="Bookman Old Style"/>
                <w:sz w:val="18"/>
                <w:szCs w:val="18"/>
              </w:rPr>
              <w:t>Foi declarado que não foram emitidas por esta secretaria declarações no período solicitado.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L</w:t>
            </w:r>
            <w:r w:rsidRPr="000A61E4">
              <w:rPr>
                <w:rFonts w:ascii="Bookman Old Style" w:hAnsi="Bookman Old Style"/>
                <w:sz w:val="18"/>
                <w:szCs w:val="18"/>
              </w:rPr>
              <w:t>ei específica sobre ISSQN no município de Comodoro - MT ou tem apenas o Código tributário do município</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 ao manifestante.</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0A61E4">
              <w:rPr>
                <w:rFonts w:ascii="Bookman Old Style" w:hAnsi="Bookman Old Style"/>
                <w:sz w:val="18"/>
                <w:szCs w:val="18"/>
              </w:rPr>
              <w:t>Solicitação de acesso às Autorizações de Limpeza/Supressão de vegetação secundária emitidas pelo município de Comodoro</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 ao manifestante. Pelo Departamento de Meio Ambiente.</w:t>
            </w:r>
          </w:p>
        </w:tc>
      </w:tr>
      <w:tr w:rsidR="00984F73" w:rsidTr="00BE5D8B">
        <w:tblPrEx>
          <w:tblCellMar>
            <w:left w:w="108" w:type="dxa"/>
            <w:right w:w="108" w:type="dxa"/>
          </w:tblCellMar>
          <w:tblLook w:val="04A0"/>
        </w:tblPrEx>
        <w:tc>
          <w:tcPr>
            <w:tcW w:w="4322" w:type="dxa"/>
          </w:tcPr>
          <w:p w:rsidR="00984F73" w:rsidRPr="000A61E4"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 xml:space="preserve">Ata; </w:t>
            </w:r>
            <w:r w:rsidRPr="000A61E4">
              <w:rPr>
                <w:rFonts w:ascii="Bookman Old Style" w:hAnsi="Bookman Old Style"/>
                <w:sz w:val="18"/>
                <w:szCs w:val="18"/>
              </w:rPr>
              <w:t>Registro de preços para eventuais e futuras aquisições de bens de consumo duráveis ou semi,</w:t>
            </w:r>
          </w:p>
          <w:p w:rsidR="00984F73" w:rsidRPr="000A61E4" w:rsidRDefault="00984F73" w:rsidP="00984F73">
            <w:pPr>
              <w:pStyle w:val="Recuodecorpodetexto"/>
              <w:numPr>
                <w:ilvl w:val="0"/>
                <w:numId w:val="30"/>
              </w:numPr>
              <w:jc w:val="both"/>
              <w:rPr>
                <w:rFonts w:ascii="Bookman Old Style" w:hAnsi="Bookman Old Style"/>
                <w:sz w:val="18"/>
                <w:szCs w:val="18"/>
              </w:rPr>
            </w:pPr>
            <w:r w:rsidRPr="000A61E4">
              <w:rPr>
                <w:rFonts w:ascii="Bookman Old Style" w:hAnsi="Bookman Old Style"/>
                <w:sz w:val="18"/>
                <w:szCs w:val="18"/>
              </w:rPr>
              <w:t>com intuito pedagógico, incluindo materiais prático-didáticos, com tecnologia e inclusivos, para</w:t>
            </w:r>
          </w:p>
          <w:p w:rsidR="00984F73" w:rsidRDefault="00984F73" w:rsidP="00984F73">
            <w:pPr>
              <w:pStyle w:val="Recuodecorpodetexto"/>
              <w:numPr>
                <w:ilvl w:val="0"/>
                <w:numId w:val="30"/>
              </w:numPr>
              <w:jc w:val="both"/>
              <w:rPr>
                <w:rFonts w:ascii="Bookman Old Style" w:hAnsi="Bookman Old Style"/>
                <w:sz w:val="18"/>
                <w:szCs w:val="18"/>
              </w:rPr>
            </w:pPr>
            <w:r w:rsidRPr="000A61E4">
              <w:rPr>
                <w:rFonts w:ascii="Bookman Old Style" w:hAnsi="Bookman Old Style"/>
                <w:sz w:val="18"/>
                <w:szCs w:val="18"/>
              </w:rPr>
              <w:t>equipar ou requalificar os Municípios integrantes do Consórcio Público – CIDES VRC</w:t>
            </w:r>
            <w:r>
              <w:rPr>
                <w:rFonts w:ascii="Bookman Old Style" w:hAnsi="Bookman Old Style"/>
                <w:sz w:val="18"/>
                <w:szCs w:val="18"/>
              </w:rPr>
              <w:t>.</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 xml:space="preserve">Solicitação de resposta oficio do Gabinete, </w:t>
            </w:r>
            <w:r w:rsidRPr="000A61E4">
              <w:rPr>
                <w:rFonts w:ascii="Bookman Old Style" w:hAnsi="Bookman Old Style"/>
                <w:sz w:val="18"/>
                <w:szCs w:val="18"/>
              </w:rPr>
              <w:t>Superintendência do IBGE de Mato Grosso</w:t>
            </w:r>
            <w:r>
              <w:rPr>
                <w:rFonts w:ascii="Bookman Old Style" w:hAnsi="Bookman Old Style"/>
                <w:sz w:val="18"/>
                <w:szCs w:val="18"/>
              </w:rPr>
              <w:t>.</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encaminhada a resposta ao solicitante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informações de usuária do Conselho Tutelar pela Defensoria Pública.</w:t>
            </w:r>
          </w:p>
        </w:tc>
        <w:tc>
          <w:tcPr>
            <w:tcW w:w="4322" w:type="dxa"/>
          </w:tcPr>
          <w:p w:rsidR="00984F73" w:rsidRPr="00DD1CF6" w:rsidRDefault="00984F73" w:rsidP="00BE5D8B">
            <w:pPr>
              <w:pStyle w:val="Recuodecorpodetexto"/>
              <w:ind w:firstLine="0"/>
              <w:jc w:val="both"/>
              <w:rPr>
                <w:rFonts w:ascii="Bookman Old Style" w:hAnsi="Bookman Old Style"/>
                <w:sz w:val="18"/>
                <w:szCs w:val="18"/>
              </w:rPr>
            </w:pPr>
            <w:r w:rsidRPr="00DD1CF6">
              <w:rPr>
                <w:rFonts w:ascii="Bookman Old Style" w:hAnsi="Bookman Old Style"/>
                <w:sz w:val="18"/>
                <w:szCs w:val="18"/>
              </w:rPr>
              <w:t>A resposta foi encaminhada pelo próprio Conselho Tutelar à Defensora Pública.</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informação de usuário, referente a consignado do Banco do Brasil ao Posto de INSS.</w:t>
            </w:r>
          </w:p>
        </w:tc>
        <w:tc>
          <w:tcPr>
            <w:tcW w:w="4322" w:type="dxa"/>
          </w:tcPr>
          <w:p w:rsidR="00984F73" w:rsidRPr="00DD1CF6"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encaminhada a resposta via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informação do sistema SIAFIC</w:t>
            </w:r>
          </w:p>
        </w:tc>
        <w:tc>
          <w:tcPr>
            <w:tcW w:w="4322" w:type="dxa"/>
          </w:tcPr>
          <w:p w:rsidR="00984F73" w:rsidRPr="00DD1CF6"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resposta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informação referente a renumeração dos servidores.</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encaminhado link para acesso e pesquisa ao manifestante.</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 xml:space="preserve">Solicitação </w:t>
            </w:r>
            <w:r w:rsidRPr="00A55729">
              <w:rPr>
                <w:rFonts w:ascii="Bookman Old Style" w:hAnsi="Bookman Old Style"/>
                <w:sz w:val="18"/>
                <w:szCs w:val="18"/>
              </w:rPr>
              <w:t>Plano Plurianual (PPAs) referentes ao período de 2022 a 2025, e os seus anexos.</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encaminhado em PDF e Link para acesso.</w:t>
            </w:r>
          </w:p>
        </w:tc>
      </w:tr>
    </w:tbl>
    <w:p w:rsidR="00984F73" w:rsidRDefault="00984F73" w:rsidP="00984F73">
      <w:pPr>
        <w:pStyle w:val="Recuodecorpodetexto"/>
        <w:jc w:val="both"/>
        <w:rPr>
          <w:rFonts w:ascii="Bookman Old Style" w:hAnsi="Bookman Old Style"/>
          <w:sz w:val="18"/>
          <w:szCs w:val="1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left="360" w:firstLine="0"/>
        <w:jc w:val="both"/>
        <w:rPr>
          <w:rFonts w:ascii="Bookman Old Style" w:hAnsi="Bookman Old Style"/>
          <w:b/>
          <w:i/>
          <w:sz w:val="28"/>
          <w:szCs w:val="28"/>
          <w:u w:val="single"/>
        </w:rPr>
      </w:pPr>
      <w:r w:rsidRPr="00666EC9">
        <w:rPr>
          <w:rFonts w:ascii="Bookman Old Style" w:hAnsi="Bookman Old Style"/>
          <w:b/>
          <w:i/>
          <w:sz w:val="28"/>
          <w:szCs w:val="28"/>
          <w:u w:val="single"/>
        </w:rPr>
        <w:t>Todas as Solicitações foram respondidas dentro do Prazo da Lei Federal 12.527/11 Lei de Acesso à Informação.</w:t>
      </w:r>
    </w:p>
    <w:p w:rsidR="00F25EBF" w:rsidRPr="00423C11" w:rsidRDefault="00F25EBF"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666EC9" w:rsidRDefault="00666EC9" w:rsidP="00984F73">
      <w:pPr>
        <w:spacing w:before="100" w:beforeAutospacing="1" w:after="100" w:afterAutospacing="1"/>
        <w:rPr>
          <w:rFonts w:ascii="Bookman Old Style" w:hAnsi="Bookman Old Style"/>
          <w:sz w:val="20"/>
          <w:szCs w:val="20"/>
        </w:rPr>
      </w:pPr>
    </w:p>
    <w:p w:rsidR="00B96EE9" w:rsidRDefault="00B96EE9"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Geral de 2025</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drawing>
          <wp:inline distT="0" distB="0" distL="0" distR="0">
            <wp:extent cx="4000577" cy="5097780"/>
            <wp:effectExtent l="19050" t="0" r="0" b="0"/>
            <wp:docPr id="2" name="Imagem 1" descr="C:\Users\Alexandre\Downloads\Relatorio-Geral-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re\Downloads\Relatorio-Geral-Manifestacao (6).png"/>
                    <pic:cNvPicPr>
                      <a:picLocks noChangeAspect="1" noChangeArrowheads="1"/>
                    </pic:cNvPicPr>
                  </pic:nvPicPr>
                  <pic:blipFill>
                    <a:blip r:embed="rId19"/>
                    <a:srcRect/>
                    <a:stretch>
                      <a:fillRect/>
                    </a:stretch>
                  </pic:blipFill>
                  <pic:spPr bwMode="auto">
                    <a:xfrm>
                      <a:off x="0" y="0"/>
                      <a:ext cx="4005303" cy="5103802"/>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por tipo de Manifestação</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drawing>
          <wp:inline distT="0" distB="0" distL="0" distR="0">
            <wp:extent cx="5524500" cy="3185160"/>
            <wp:effectExtent l="0" t="0" r="0" b="0"/>
            <wp:docPr id="3" name="Imagem 2" descr="C:\Users\Alexandre\Downloads\Relatorio-de-Data-por-Tipo-de-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xandre\Downloads\Relatorio-de-Data-por-Tipo-de-Manifestacao (6).png"/>
                    <pic:cNvPicPr>
                      <a:picLocks noChangeAspect="1" noChangeArrowheads="1"/>
                    </pic:cNvPicPr>
                  </pic:nvPicPr>
                  <pic:blipFill>
                    <a:blip r:embed="rId20"/>
                    <a:srcRect/>
                    <a:stretch>
                      <a:fillRect/>
                    </a:stretch>
                  </pic:blipFill>
                  <pic:spPr bwMode="auto">
                    <a:xfrm>
                      <a:off x="0" y="0"/>
                      <a:ext cx="5525919" cy="3185978"/>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de Secretarias</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lastRenderedPageBreak/>
        <w:drawing>
          <wp:inline distT="0" distB="0" distL="0" distR="0">
            <wp:extent cx="4095750" cy="3071813"/>
            <wp:effectExtent l="19050" t="0" r="0" b="0"/>
            <wp:docPr id="4" name="Imagem 3" descr="C:\Users\Alexandre\Downloads\relatrio-de-secretaria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andre\Downloads\relatrio-de-secretarias (3).png"/>
                    <pic:cNvPicPr>
                      <a:picLocks noChangeAspect="1" noChangeArrowheads="1"/>
                    </pic:cNvPicPr>
                  </pic:nvPicPr>
                  <pic:blipFill>
                    <a:blip r:embed="rId21" cstate="print"/>
                    <a:srcRect/>
                    <a:stretch>
                      <a:fillRect/>
                    </a:stretch>
                  </pic:blipFill>
                  <pic:spPr bwMode="auto">
                    <a:xfrm>
                      <a:off x="0" y="0"/>
                      <a:ext cx="4099607" cy="3074705"/>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de setores/Departamentos</w:t>
      </w:r>
    </w:p>
    <w:p w:rsidR="00453D24" w:rsidRDefault="00453D24"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5391150" cy="3528060"/>
            <wp:effectExtent l="19050" t="0" r="0" b="0"/>
            <wp:docPr id="5" name="Imagem 4" descr="C:\Users\Alexandre\Downloads\relatrio-de-setoresdep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exandre\Downloads\relatrio-de-setoresdepar.png"/>
                    <pic:cNvPicPr>
                      <a:picLocks noChangeAspect="1" noChangeArrowheads="1"/>
                    </pic:cNvPicPr>
                  </pic:nvPicPr>
                  <pic:blipFill>
                    <a:blip r:embed="rId22" cstate="print"/>
                    <a:srcRect/>
                    <a:stretch>
                      <a:fillRect/>
                    </a:stretch>
                  </pic:blipFill>
                  <pic:spPr bwMode="auto">
                    <a:xfrm>
                      <a:off x="0" y="0"/>
                      <a:ext cx="5397684" cy="3532336"/>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lastRenderedPageBreak/>
        <w:t>Relatório por tipo de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3653790" cy="2740343"/>
            <wp:effectExtent l="19050" t="0" r="3810" b="0"/>
            <wp:docPr id="6" name="Imagem 5" descr="C:\Users\Alexandre\Downloads\relatrio-de-tipo-de-man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exandre\Downloads\relatrio-de-tipo-de-mani (1).png"/>
                    <pic:cNvPicPr>
                      <a:picLocks noChangeAspect="1" noChangeArrowheads="1"/>
                    </pic:cNvPicPr>
                  </pic:nvPicPr>
                  <pic:blipFill>
                    <a:blip r:embed="rId23" cstate="print"/>
                    <a:srcRect/>
                    <a:stretch>
                      <a:fillRect/>
                    </a:stretch>
                  </pic:blipFill>
                  <pic:spPr bwMode="auto">
                    <a:xfrm>
                      <a:off x="0" y="0"/>
                      <a:ext cx="3657230" cy="2742923"/>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Relatório por Gênero de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4126230" cy="3094673"/>
            <wp:effectExtent l="19050" t="0" r="7620" b="0"/>
            <wp:docPr id="7" name="Imagem 6" descr="C:\Users\Alexandre\Downloads\relatrio-de-gnero-dos-m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exandre\Downloads\relatrio-de-gnero-dos-ma (1).png"/>
                    <pic:cNvPicPr>
                      <a:picLocks noChangeAspect="1" noChangeArrowheads="1"/>
                    </pic:cNvPicPr>
                  </pic:nvPicPr>
                  <pic:blipFill>
                    <a:blip r:embed="rId24" cstate="print"/>
                    <a:srcRect/>
                    <a:stretch>
                      <a:fillRect/>
                    </a:stretch>
                  </pic:blipFill>
                  <pic:spPr bwMode="auto">
                    <a:xfrm>
                      <a:off x="0" y="0"/>
                      <a:ext cx="4130115" cy="3097587"/>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Relatório de escolaridade do manifestante.</w:t>
      </w:r>
    </w:p>
    <w:p w:rsidR="00A829AF" w:rsidRPr="00453D24"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lastRenderedPageBreak/>
        <w:drawing>
          <wp:inline distT="0" distB="0" distL="0" distR="0">
            <wp:extent cx="3920490" cy="2940368"/>
            <wp:effectExtent l="19050" t="0" r="3810" b="0"/>
            <wp:docPr id="8" name="Imagem 7" descr="C:\Users\Alexandre\Downloads\relatrio-de-escolarida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exandre\Downloads\relatrio-de-escolaridade (1).png"/>
                    <pic:cNvPicPr>
                      <a:picLocks noChangeAspect="1" noChangeArrowheads="1"/>
                    </pic:cNvPicPr>
                  </pic:nvPicPr>
                  <pic:blipFill>
                    <a:blip r:embed="rId25" cstate="print"/>
                    <a:srcRect/>
                    <a:stretch>
                      <a:fillRect/>
                    </a:stretch>
                  </pic:blipFill>
                  <pic:spPr bwMode="auto">
                    <a:xfrm>
                      <a:off x="0" y="0"/>
                      <a:ext cx="3924182" cy="2943137"/>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A829AF" w:rsidRDefault="00A829AF" w:rsidP="00984F73">
      <w:pPr>
        <w:spacing w:before="100" w:beforeAutospacing="1" w:after="100" w:afterAutospacing="1"/>
        <w:rPr>
          <w:rFonts w:ascii="Bookman Old Style" w:hAnsi="Bookman Old Style"/>
          <w:b/>
          <w:sz w:val="20"/>
          <w:szCs w:val="20"/>
        </w:rPr>
      </w:pPr>
      <w:r w:rsidRPr="00A829AF">
        <w:rPr>
          <w:rFonts w:ascii="Bookman Old Style" w:hAnsi="Bookman Old Style"/>
          <w:b/>
          <w:sz w:val="20"/>
          <w:szCs w:val="20"/>
        </w:rPr>
        <w:t>Relatório de Estado do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4712970" cy="3146108"/>
            <wp:effectExtent l="19050" t="0" r="0" b="0"/>
            <wp:docPr id="9" name="Imagem 8" descr="C:\Users\Alexandre\Downloads\relatrio-de-estado-dos-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exandre\Downloads\relatrio-de-estado-dos-m (1).png"/>
                    <pic:cNvPicPr>
                      <a:picLocks noChangeAspect="1" noChangeArrowheads="1"/>
                    </pic:cNvPicPr>
                  </pic:nvPicPr>
                  <pic:blipFill>
                    <a:blip r:embed="rId26" cstate="print"/>
                    <a:srcRect/>
                    <a:stretch>
                      <a:fillRect/>
                    </a:stretch>
                  </pic:blipFill>
                  <pic:spPr bwMode="auto">
                    <a:xfrm>
                      <a:off x="0" y="0"/>
                      <a:ext cx="4716086" cy="3148188"/>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Relatório de Cidades do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lastRenderedPageBreak/>
        <w:drawing>
          <wp:inline distT="0" distB="0" distL="0" distR="0">
            <wp:extent cx="4385310" cy="3322320"/>
            <wp:effectExtent l="19050" t="0" r="0" b="0"/>
            <wp:docPr id="10" name="Imagem 9" descr="C:\Users\Alexandre\Downloads\relatrio-de-cidades-do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exandre\Downloads\relatrio-de-cidades-dos (1).png"/>
                    <pic:cNvPicPr>
                      <a:picLocks noChangeAspect="1" noChangeArrowheads="1"/>
                    </pic:cNvPicPr>
                  </pic:nvPicPr>
                  <pic:blipFill>
                    <a:blip r:embed="rId27" cstate="print"/>
                    <a:srcRect/>
                    <a:stretch>
                      <a:fillRect/>
                    </a:stretch>
                  </pic:blipFill>
                  <pic:spPr bwMode="auto">
                    <a:xfrm>
                      <a:off x="0" y="0"/>
                      <a:ext cx="4390497" cy="3326250"/>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 xml:space="preserve">Resolutividade da Manifestação </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3840480" cy="2255520"/>
            <wp:effectExtent l="19050" t="0" r="7620" b="0"/>
            <wp:docPr id="11" name="Imagem 10" descr="C:\Users\Alexandre\Downloads\relatrio-de-resolutivi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exandre\Downloads\relatrio-de-resolutivida.png"/>
                    <pic:cNvPicPr>
                      <a:picLocks noChangeAspect="1" noChangeArrowheads="1"/>
                    </pic:cNvPicPr>
                  </pic:nvPicPr>
                  <pic:blipFill>
                    <a:blip r:embed="rId28" cstate="print"/>
                    <a:srcRect/>
                    <a:stretch>
                      <a:fillRect/>
                    </a:stretch>
                  </pic:blipFill>
                  <pic:spPr bwMode="auto">
                    <a:xfrm>
                      <a:off x="0" y="0"/>
                      <a:ext cx="3844096" cy="2257644"/>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 xml:space="preserve">Status da Manifestação </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lastRenderedPageBreak/>
        <w:drawing>
          <wp:inline distT="0" distB="0" distL="0" distR="0">
            <wp:extent cx="3859530" cy="2894648"/>
            <wp:effectExtent l="19050" t="0" r="7620" b="0"/>
            <wp:docPr id="12" name="Imagem 11" descr="C:\Users\Alexandre\Downloads\status-de-manifestao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exandre\Downloads\status-de-manifestao (5).png"/>
                    <pic:cNvPicPr>
                      <a:picLocks noChangeAspect="1" noChangeArrowheads="1"/>
                    </pic:cNvPicPr>
                  </pic:nvPicPr>
                  <pic:blipFill>
                    <a:blip r:embed="rId29" cstate="print"/>
                    <a:srcRect/>
                    <a:stretch>
                      <a:fillRect/>
                    </a:stretch>
                  </pic:blipFill>
                  <pic:spPr bwMode="auto">
                    <a:xfrm>
                      <a:off x="0" y="0"/>
                      <a:ext cx="3863164" cy="2897374"/>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Pr="00A829AF" w:rsidRDefault="00A829AF" w:rsidP="00984F73">
      <w:pPr>
        <w:spacing w:before="100" w:beforeAutospacing="1" w:after="100" w:afterAutospacing="1"/>
        <w:rPr>
          <w:rFonts w:ascii="Bookman Old Style" w:hAnsi="Bookman Old Style"/>
          <w:b/>
          <w:sz w:val="20"/>
          <w:szCs w:val="20"/>
        </w:rPr>
      </w:pPr>
    </w:p>
    <w:p w:rsidR="00453D24" w:rsidRPr="00984F73" w:rsidRDefault="00453D24" w:rsidP="00984F73">
      <w:pPr>
        <w:spacing w:before="100" w:beforeAutospacing="1" w:after="100" w:afterAutospacing="1"/>
        <w:rPr>
          <w:rFonts w:ascii="Bookman Old Style" w:hAnsi="Bookman Old Style"/>
          <w:sz w:val="20"/>
          <w:szCs w:val="20"/>
        </w:rPr>
      </w:pPr>
    </w:p>
    <w:p w:rsidR="00026319" w:rsidRDefault="00026319"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Pr="00423C11" w:rsidRDefault="005662DB" w:rsidP="00F25EBF">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A829AF" w:rsidRDefault="00A829AF"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lastRenderedPageBreak/>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B96EE9">
        <w:rPr>
          <w:rFonts w:ascii="Bookman Old Style" w:hAnsi="Bookman Old Style"/>
          <w:b/>
          <w:i/>
          <w:sz w:val="20"/>
          <w:szCs w:val="20"/>
        </w:rPr>
        <w:t>Lembrando que a ouvidoria, a princípio, não é prestadoras de serviços; elas são, sim, instâncias de pós serviço, ou quando há Denuncias e irregularidades nos serviços prestados</w:t>
      </w:r>
      <w:r w:rsidRPr="00423C11">
        <w:rPr>
          <w:rFonts w:ascii="Bookman Old Style" w:hAnsi="Bookman Old Style"/>
          <w:sz w:val="20"/>
          <w:szCs w:val="20"/>
        </w:rPr>
        <w:t>.</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B96EE9" w:rsidP="00666EC9">
      <w:pPr>
        <w:jc w:val="both"/>
        <w:rPr>
          <w:rFonts w:ascii="Bookman Old Style" w:hAnsi="Bookman Old Style"/>
          <w:sz w:val="20"/>
          <w:szCs w:val="20"/>
        </w:rPr>
      </w:pPr>
      <w:r>
        <w:rPr>
          <w:rFonts w:ascii="Bookman Old Style" w:hAnsi="Bookman Old Style"/>
          <w:sz w:val="20"/>
          <w:szCs w:val="20"/>
        </w:rPr>
        <w:t>Assim, para 2026</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A829AF">
        <w:rPr>
          <w:rFonts w:ascii="Bookman Old Style" w:hAnsi="Bookman Old Style"/>
          <w:sz w:val="20"/>
          <w:szCs w:val="20"/>
        </w:rPr>
        <w:t>odoro/MT, 23 de abril</w:t>
      </w:r>
      <w:r w:rsidRPr="00423C11">
        <w:rPr>
          <w:rFonts w:ascii="Bookman Old Style" w:hAnsi="Bookman Old Style"/>
          <w:sz w:val="20"/>
          <w:szCs w:val="20"/>
        </w:rPr>
        <w:t xml:space="preserve"> de</w:t>
      </w:r>
      <w:r w:rsidR="00E356C0">
        <w:rPr>
          <w:rFonts w:ascii="Bookman Old Style" w:hAnsi="Bookman Old Style"/>
          <w:sz w:val="20"/>
          <w:szCs w:val="20"/>
        </w:rPr>
        <w:t xml:space="preserve"> 2026</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Rogério Vilela Victor de Oliveira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Pr="00423C11">
        <w:rPr>
          <w:rFonts w:ascii="Bookman Old Style" w:hAnsi="Bookman Old Style"/>
          <w:sz w:val="20"/>
          <w:szCs w:val="20"/>
        </w:rPr>
        <w:t xml:space="preserve"> Prefeito Municipal</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30"/>
      <w:footerReference w:type="default" r:id="rId3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EA2" w:rsidRDefault="003D5EA2">
      <w:r>
        <w:separator/>
      </w:r>
    </w:p>
  </w:endnote>
  <w:endnote w:type="continuationSeparator" w:id="1">
    <w:p w:rsidR="003D5EA2" w:rsidRDefault="003D5EA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3D5EA2">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EA2" w:rsidRDefault="003D5EA2">
      <w:r>
        <w:separator/>
      </w:r>
    </w:p>
  </w:footnote>
  <w:footnote w:type="continuationSeparator" w:id="1">
    <w:p w:rsidR="003D5EA2" w:rsidRDefault="003D5E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3D5EA2" w:rsidP="00CE5864">
    <w:pPr>
      <w:pStyle w:val="Cabealho"/>
      <w:jc w:val="center"/>
      <w:rPr>
        <w:rFonts w:ascii="Bookman Old Style" w:hAnsi="Bookman Old Style"/>
        <w:b/>
        <w:bCs/>
        <w:sz w:val="24"/>
        <w:szCs w:val="24"/>
      </w:rPr>
    </w:pPr>
  </w:p>
  <w:p w:rsidR="00155A5F" w:rsidRDefault="003D5EA2" w:rsidP="00CE5864">
    <w:pPr>
      <w:pStyle w:val="Cabealho"/>
      <w:jc w:val="center"/>
      <w:rPr>
        <w:rFonts w:ascii="Bookman Old Style" w:hAnsi="Bookman Old Style"/>
        <w:b/>
        <w:bCs/>
        <w:sz w:val="24"/>
        <w:szCs w:val="24"/>
      </w:rPr>
    </w:pPr>
  </w:p>
  <w:p w:rsidR="00CE5864" w:rsidRDefault="003D5EA2" w:rsidP="00CE5864">
    <w:pPr>
      <w:pStyle w:val="Cabealho"/>
      <w:rPr>
        <w:rFonts w:ascii="Bookman Old Style" w:eastAsia="Calibri" w:hAnsi="Bookman Old Style" w:cs="Times New Roman"/>
        <w:b/>
        <w:sz w:val="16"/>
        <w:szCs w:val="16"/>
      </w:rPr>
    </w:pPr>
  </w:p>
  <w:p w:rsidR="00155A5F" w:rsidRPr="00155A5F" w:rsidRDefault="003D5EA2" w:rsidP="00155A5F">
    <w:pPr>
      <w:pStyle w:val="Cabealho"/>
      <w:rPr>
        <w:rFonts w:ascii="Bookman Old Style" w:hAnsi="Bookman Old Style"/>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6823782"/>
    <w:multiLevelType w:val="hybridMultilevel"/>
    <w:tmpl w:val="A692AD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7">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20">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nsid w:val="6C4D17D9"/>
    <w:multiLevelType w:val="hybridMultilevel"/>
    <w:tmpl w:val="187CCB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9"/>
  </w:num>
  <w:num w:numId="4">
    <w:abstractNumId w:val="12"/>
  </w:num>
  <w:num w:numId="5">
    <w:abstractNumId w:val="11"/>
  </w:num>
  <w:num w:numId="6">
    <w:abstractNumId w:val="0"/>
  </w:num>
  <w:num w:numId="7">
    <w:abstractNumId w:val="10"/>
  </w:num>
  <w:num w:numId="8">
    <w:abstractNumId w:val="25"/>
  </w:num>
  <w:num w:numId="9">
    <w:abstractNumId w:val="17"/>
  </w:num>
  <w:num w:numId="10">
    <w:abstractNumId w:val="21"/>
  </w:num>
  <w:num w:numId="11">
    <w:abstractNumId w:val="22"/>
  </w:num>
  <w:num w:numId="12">
    <w:abstractNumId w:val="6"/>
  </w:num>
  <w:num w:numId="13">
    <w:abstractNumId w:val="14"/>
  </w:num>
  <w:num w:numId="14">
    <w:abstractNumId w:val="28"/>
  </w:num>
  <w:num w:numId="15">
    <w:abstractNumId w:val="2"/>
  </w:num>
  <w:num w:numId="16">
    <w:abstractNumId w:val="7"/>
  </w:num>
  <w:num w:numId="17">
    <w:abstractNumId w:val="15"/>
  </w:num>
  <w:num w:numId="18">
    <w:abstractNumId w:val="29"/>
  </w:num>
  <w:num w:numId="19">
    <w:abstractNumId w:val="4"/>
  </w:num>
  <w:num w:numId="20">
    <w:abstractNumId w:val="20"/>
  </w:num>
  <w:num w:numId="21">
    <w:abstractNumId w:val="13"/>
  </w:num>
  <w:num w:numId="22">
    <w:abstractNumId w:val="23"/>
  </w:num>
  <w:num w:numId="23">
    <w:abstractNumId w:val="27"/>
  </w:num>
  <w:num w:numId="24">
    <w:abstractNumId w:val="18"/>
  </w:num>
  <w:num w:numId="25">
    <w:abstractNumId w:val="1"/>
  </w:num>
  <w:num w:numId="26">
    <w:abstractNumId w:val="26"/>
  </w:num>
  <w:num w:numId="27">
    <w:abstractNumId w:val="30"/>
  </w:num>
  <w:num w:numId="28">
    <w:abstractNumId w:val="8"/>
  </w:num>
  <w:num w:numId="29">
    <w:abstractNumId w:val="3"/>
  </w:num>
  <w:num w:numId="30">
    <w:abstractNumId w:val="24"/>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0418"/>
  </w:hdrShapeDefaults>
  <w:footnotePr>
    <w:footnote w:id="0"/>
    <w:footnote w:id="1"/>
  </w:footnotePr>
  <w:endnotePr>
    <w:endnote w:id="0"/>
    <w:endnote w:id="1"/>
  </w:endnotePr>
  <w:compat/>
  <w:rsids>
    <w:rsidRoot w:val="002A29D1"/>
    <w:rsid w:val="00014E46"/>
    <w:rsid w:val="00017E7A"/>
    <w:rsid w:val="00020F3A"/>
    <w:rsid w:val="00026319"/>
    <w:rsid w:val="00053BEF"/>
    <w:rsid w:val="00080DA4"/>
    <w:rsid w:val="000D5788"/>
    <w:rsid w:val="000F10FE"/>
    <w:rsid w:val="000F7303"/>
    <w:rsid w:val="00110744"/>
    <w:rsid w:val="00154507"/>
    <w:rsid w:val="00180B59"/>
    <w:rsid w:val="001A3243"/>
    <w:rsid w:val="001D069A"/>
    <w:rsid w:val="00201EF0"/>
    <w:rsid w:val="002451B3"/>
    <w:rsid w:val="00271D62"/>
    <w:rsid w:val="00284645"/>
    <w:rsid w:val="002A1259"/>
    <w:rsid w:val="002A177C"/>
    <w:rsid w:val="002A29D1"/>
    <w:rsid w:val="002A4EA3"/>
    <w:rsid w:val="002B1929"/>
    <w:rsid w:val="002C4273"/>
    <w:rsid w:val="002E1A0E"/>
    <w:rsid w:val="002E2B21"/>
    <w:rsid w:val="002E3D6C"/>
    <w:rsid w:val="002E5251"/>
    <w:rsid w:val="003078D8"/>
    <w:rsid w:val="003433C8"/>
    <w:rsid w:val="00352FB1"/>
    <w:rsid w:val="00375A96"/>
    <w:rsid w:val="0038561A"/>
    <w:rsid w:val="003961B1"/>
    <w:rsid w:val="003A6CB5"/>
    <w:rsid w:val="003B08A6"/>
    <w:rsid w:val="003D2AD9"/>
    <w:rsid w:val="003D4B65"/>
    <w:rsid w:val="003D5EA2"/>
    <w:rsid w:val="003F74C2"/>
    <w:rsid w:val="00423C11"/>
    <w:rsid w:val="0043129D"/>
    <w:rsid w:val="00453D24"/>
    <w:rsid w:val="00454052"/>
    <w:rsid w:val="00454A45"/>
    <w:rsid w:val="004747FF"/>
    <w:rsid w:val="00474E12"/>
    <w:rsid w:val="004A36E5"/>
    <w:rsid w:val="004C0C8A"/>
    <w:rsid w:val="004C76F1"/>
    <w:rsid w:val="00532E2B"/>
    <w:rsid w:val="005662DB"/>
    <w:rsid w:val="00567AEB"/>
    <w:rsid w:val="005C06F7"/>
    <w:rsid w:val="005E30DA"/>
    <w:rsid w:val="00606F2A"/>
    <w:rsid w:val="006558D6"/>
    <w:rsid w:val="00666EC9"/>
    <w:rsid w:val="0067267D"/>
    <w:rsid w:val="00676CD5"/>
    <w:rsid w:val="00680EC0"/>
    <w:rsid w:val="006D1D22"/>
    <w:rsid w:val="00734342"/>
    <w:rsid w:val="00756CE8"/>
    <w:rsid w:val="00776B4E"/>
    <w:rsid w:val="00777B3A"/>
    <w:rsid w:val="007828D5"/>
    <w:rsid w:val="00794121"/>
    <w:rsid w:val="007A062D"/>
    <w:rsid w:val="007A065A"/>
    <w:rsid w:val="007B615C"/>
    <w:rsid w:val="007D3B02"/>
    <w:rsid w:val="007E76BE"/>
    <w:rsid w:val="007E7CC7"/>
    <w:rsid w:val="008131EC"/>
    <w:rsid w:val="008178CB"/>
    <w:rsid w:val="008517C3"/>
    <w:rsid w:val="00874D3C"/>
    <w:rsid w:val="00892EA0"/>
    <w:rsid w:val="008B0BEC"/>
    <w:rsid w:val="009244AD"/>
    <w:rsid w:val="00935D7A"/>
    <w:rsid w:val="00984F73"/>
    <w:rsid w:val="009926A5"/>
    <w:rsid w:val="00994A23"/>
    <w:rsid w:val="009A2517"/>
    <w:rsid w:val="009B6976"/>
    <w:rsid w:val="009C345B"/>
    <w:rsid w:val="009D4349"/>
    <w:rsid w:val="00A22458"/>
    <w:rsid w:val="00A628EE"/>
    <w:rsid w:val="00A65437"/>
    <w:rsid w:val="00A72A6D"/>
    <w:rsid w:val="00A81476"/>
    <w:rsid w:val="00A829AF"/>
    <w:rsid w:val="00AA2003"/>
    <w:rsid w:val="00AC1947"/>
    <w:rsid w:val="00AD4D8F"/>
    <w:rsid w:val="00AE03DC"/>
    <w:rsid w:val="00AE4A6E"/>
    <w:rsid w:val="00B01088"/>
    <w:rsid w:val="00B376C9"/>
    <w:rsid w:val="00B63323"/>
    <w:rsid w:val="00B66686"/>
    <w:rsid w:val="00B852F2"/>
    <w:rsid w:val="00B96EE9"/>
    <w:rsid w:val="00BC2F03"/>
    <w:rsid w:val="00BD3075"/>
    <w:rsid w:val="00BF5187"/>
    <w:rsid w:val="00C465E7"/>
    <w:rsid w:val="00CA491C"/>
    <w:rsid w:val="00CD54FB"/>
    <w:rsid w:val="00CF49C0"/>
    <w:rsid w:val="00D04625"/>
    <w:rsid w:val="00D07A4D"/>
    <w:rsid w:val="00D80D4A"/>
    <w:rsid w:val="00DB07B8"/>
    <w:rsid w:val="00DB28FD"/>
    <w:rsid w:val="00DE54C6"/>
    <w:rsid w:val="00E00A34"/>
    <w:rsid w:val="00E03361"/>
    <w:rsid w:val="00E356C0"/>
    <w:rsid w:val="00E43A16"/>
    <w:rsid w:val="00E65DC7"/>
    <w:rsid w:val="00E83004"/>
    <w:rsid w:val="00EB524D"/>
    <w:rsid w:val="00EC7350"/>
    <w:rsid w:val="00EE516F"/>
    <w:rsid w:val="00EE5D35"/>
    <w:rsid w:val="00EE67E0"/>
    <w:rsid w:val="00EF2326"/>
    <w:rsid w:val="00F25EBF"/>
    <w:rsid w:val="00F45DD8"/>
    <w:rsid w:val="00F67473"/>
    <w:rsid w:val="00F67B1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controladoriamunicipal@comodoro.mt.gov.br" TargetMode="External"/><Relationship Id="rId18" Type="http://schemas.openxmlformats.org/officeDocument/2006/relationships/hyperlink" Target="https://www.comodoro.mt.gov.br/fotos_downloads/161.pdf" TargetMode="Externa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https://ouvidoria.comodoro.mt.gov.br/Manifestacao/" TargetMode="External"/><Relationship Id="rId12" Type="http://schemas.openxmlformats.org/officeDocument/2006/relationships/hyperlink" Target="https://www.comodoro.mt.gov.br/Transparencia/Sic/" TargetMode="External"/><Relationship Id="rId17" Type="http://schemas.openxmlformats.org/officeDocument/2006/relationships/hyperlink" Target="https://ouvidorias.mpxcuiaba.com.br/Clientes/Prefeitura-De-Comodoro-MT/fotos_downloads/201.pdf"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uvidoria.comodoro.mt.gov.br/Manifestacao/"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geral@comodoro.mt.gov.br" TargetMode="Externa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ouvidoria@comodoro.mt.gov.br" TargetMode="Externa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hyperlink" Target="mailto:conselhodeusuariocdo@comodoro.mt.gov.br" TargetMode="External"/><Relationship Id="rId19" Type="http://schemas.openxmlformats.org/officeDocument/2006/relationships/image" Target="media/image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modoro.mt.gov.br/Transparencia/Sic/" TargetMode="External"/><Relationship Id="rId14" Type="http://schemas.openxmlformats.org/officeDocument/2006/relationships/hyperlink" Target="https://www.comodoro.mt.gov.br/Transparencia/Sic/"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Pages>
  <Words>3677</Words>
  <Characters>19862</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dc:creator>
  <cp:keywords/>
  <dc:description/>
  <cp:lastModifiedBy>Alexandre</cp:lastModifiedBy>
  <cp:revision>44</cp:revision>
  <dcterms:created xsi:type="dcterms:W3CDTF">2023-09-28T12:15:00Z</dcterms:created>
  <dcterms:modified xsi:type="dcterms:W3CDTF">2026-10-27T17:31:00Z</dcterms:modified>
</cp:coreProperties>
</file>